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5C" w:rsidRPr="006C4B5C" w:rsidRDefault="006C4B5C" w:rsidP="006C4B5C">
      <w:pPr>
        <w:rPr>
          <w:b/>
          <w:sz w:val="32"/>
          <w:szCs w:val="32"/>
        </w:rPr>
      </w:pPr>
      <w:r w:rsidRPr="006C4B5C">
        <w:rPr>
          <w:b/>
          <w:sz w:val="32"/>
          <w:szCs w:val="32"/>
        </w:rPr>
        <w:t xml:space="preserve">Artlands 2021 - </w:t>
      </w:r>
      <w:r w:rsidRPr="006C4B5C">
        <w:rPr>
          <w:b/>
          <w:sz w:val="32"/>
          <w:szCs w:val="32"/>
        </w:rPr>
        <w:t xml:space="preserve">Call for papers </w:t>
      </w:r>
      <w:r w:rsidRPr="006C4B5C">
        <w:rPr>
          <w:b/>
          <w:sz w:val="32"/>
          <w:szCs w:val="32"/>
        </w:rPr>
        <w:t>and presentations</w:t>
      </w:r>
    </w:p>
    <w:p w:rsidR="006C4B5C" w:rsidRPr="006C4B5C" w:rsidRDefault="006C4B5C" w:rsidP="006C4B5C">
      <w:pPr>
        <w:rPr>
          <w:b/>
          <w:sz w:val="32"/>
          <w:szCs w:val="32"/>
        </w:rPr>
      </w:pPr>
      <w:r w:rsidRPr="006C4B5C">
        <w:rPr>
          <w:b/>
          <w:sz w:val="32"/>
          <w:szCs w:val="32"/>
        </w:rPr>
        <w:t>Submission Guidelines</w:t>
      </w:r>
    </w:p>
    <w:p w:rsidR="006C4B5C" w:rsidRDefault="006C4B5C" w:rsidP="006C4B5C">
      <w:pPr>
        <w:rPr>
          <w:b/>
          <w:sz w:val="28"/>
          <w:szCs w:val="28"/>
        </w:rPr>
      </w:pPr>
    </w:p>
    <w:p w:rsidR="006C4B5C" w:rsidRPr="006C4B5C" w:rsidRDefault="006C4B5C" w:rsidP="006C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Applications: </w:t>
      </w:r>
      <w:r w:rsidRPr="006C4B5C">
        <w:rPr>
          <w:b/>
          <w:sz w:val="28"/>
          <w:szCs w:val="28"/>
        </w:rPr>
        <w:t>Open 15 March – Close 19 April</w:t>
      </w:r>
    </w:p>
    <w:p w:rsidR="006C4B5C" w:rsidRDefault="006C4B5C" w:rsidP="006C4B5C">
      <w:pPr>
        <w:rPr>
          <w:sz w:val="28"/>
          <w:szCs w:val="28"/>
        </w:rPr>
      </w:pP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 xml:space="preserve">As Australia’s largest regional arts gathering for </w:t>
      </w:r>
      <w:r>
        <w:rPr>
          <w:sz w:val="28"/>
          <w:szCs w:val="28"/>
        </w:rPr>
        <w:t xml:space="preserve">over two decades, Artlands is a </w:t>
      </w:r>
      <w:r w:rsidRPr="006C4B5C">
        <w:rPr>
          <w:sz w:val="28"/>
          <w:szCs w:val="28"/>
        </w:rPr>
        <w:t>strategic exchange that responds to emerging trends,</w:t>
      </w:r>
      <w:r>
        <w:rPr>
          <w:sz w:val="28"/>
          <w:szCs w:val="28"/>
        </w:rPr>
        <w:t xml:space="preserve"> discovers new ideas, considers </w:t>
      </w:r>
      <w:r w:rsidRPr="006C4B5C">
        <w:rPr>
          <w:sz w:val="28"/>
          <w:szCs w:val="28"/>
        </w:rPr>
        <w:t>adapted approaches and showcases artists. It highl</w:t>
      </w:r>
      <w:r>
        <w:rPr>
          <w:sz w:val="28"/>
          <w:szCs w:val="28"/>
        </w:rPr>
        <w:t xml:space="preserve">ights the creative and cultural </w:t>
      </w:r>
      <w:r w:rsidRPr="006C4B5C">
        <w:rPr>
          <w:sz w:val="28"/>
          <w:szCs w:val="28"/>
        </w:rPr>
        <w:t>sector across regional, rural and remote Australia.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 xml:space="preserve">Artlands 2021 will be delivered in Launceston, </w:t>
      </w:r>
      <w:proofErr w:type="spellStart"/>
      <w:r w:rsidRPr="006C4B5C">
        <w:rPr>
          <w:sz w:val="28"/>
          <w:szCs w:val="28"/>
        </w:rPr>
        <w:t>lutr</w:t>
      </w:r>
      <w:r>
        <w:rPr>
          <w:sz w:val="28"/>
          <w:szCs w:val="28"/>
        </w:rPr>
        <w:t>uwita</w:t>
      </w:r>
      <w:proofErr w:type="spellEnd"/>
      <w:r>
        <w:rPr>
          <w:sz w:val="28"/>
          <w:szCs w:val="28"/>
        </w:rPr>
        <w:t xml:space="preserve"> (Tasmania) alongside host </w:t>
      </w:r>
      <w:r w:rsidRPr="006C4B5C">
        <w:rPr>
          <w:sz w:val="28"/>
          <w:szCs w:val="28"/>
        </w:rPr>
        <w:t xml:space="preserve">Junction Arts Festival marking their tenth anniversary. The Junction Arts </w:t>
      </w:r>
      <w:r>
        <w:rPr>
          <w:sz w:val="28"/>
          <w:szCs w:val="28"/>
        </w:rPr>
        <w:t xml:space="preserve">Festival is </w:t>
      </w:r>
      <w:r w:rsidRPr="006C4B5C">
        <w:rPr>
          <w:sz w:val="28"/>
          <w:szCs w:val="28"/>
        </w:rPr>
        <w:t>built on a culture of collaboration and supportive pract</w:t>
      </w:r>
      <w:r>
        <w:rPr>
          <w:sz w:val="28"/>
          <w:szCs w:val="28"/>
        </w:rPr>
        <w:t xml:space="preserve">ice for Tasmanian artists, arts </w:t>
      </w:r>
      <w:r w:rsidRPr="006C4B5C">
        <w:rPr>
          <w:sz w:val="28"/>
          <w:szCs w:val="28"/>
        </w:rPr>
        <w:t>workers, and the broader community, ensuring l</w:t>
      </w:r>
      <w:r>
        <w:rPr>
          <w:sz w:val="28"/>
          <w:szCs w:val="28"/>
        </w:rPr>
        <w:t xml:space="preserve">ong-term sustainable growth and </w:t>
      </w:r>
      <w:r w:rsidRPr="006C4B5C">
        <w:rPr>
          <w:sz w:val="28"/>
          <w:szCs w:val="28"/>
        </w:rPr>
        <w:t>developmen</w:t>
      </w:r>
      <w:r>
        <w:rPr>
          <w:sz w:val="28"/>
          <w:szCs w:val="28"/>
        </w:rPr>
        <w:t xml:space="preserve">t across and beyond the sector. </w:t>
      </w:r>
      <w:r w:rsidRPr="006C4B5C">
        <w:rPr>
          <w:sz w:val="28"/>
          <w:szCs w:val="28"/>
        </w:rPr>
        <w:t>Through Artlands 2021, Regional Arts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Australia will highlight the role Junction plays as an</w:t>
      </w:r>
      <w:r>
        <w:rPr>
          <w:sz w:val="28"/>
          <w:szCs w:val="28"/>
        </w:rPr>
        <w:t xml:space="preserve"> incubator for artists and arts </w:t>
      </w:r>
      <w:r w:rsidRPr="006C4B5C">
        <w:rPr>
          <w:sz w:val="28"/>
          <w:szCs w:val="28"/>
        </w:rPr>
        <w:t>workers.</w:t>
      </w:r>
    </w:p>
    <w:p w:rsid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As we move into a new era of program delivery and</w:t>
      </w:r>
      <w:r>
        <w:rPr>
          <w:sz w:val="28"/>
          <w:szCs w:val="28"/>
        </w:rPr>
        <w:t xml:space="preserve"> connection, Artlands 2021 will </w:t>
      </w:r>
      <w:r w:rsidRPr="006C4B5C">
        <w:rPr>
          <w:sz w:val="28"/>
          <w:szCs w:val="28"/>
        </w:rPr>
        <w:t xml:space="preserve">adopt a flexible, hybrid model, using digital </w:t>
      </w:r>
      <w:r>
        <w:rPr>
          <w:sz w:val="28"/>
          <w:szCs w:val="28"/>
        </w:rPr>
        <w:t>to augment the live experience.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 xml:space="preserve">In addition to the host venue Junction Arts Festival, </w:t>
      </w:r>
      <w:r>
        <w:rPr>
          <w:sz w:val="28"/>
          <w:szCs w:val="28"/>
        </w:rPr>
        <w:t xml:space="preserve">Artlands 2021 will partner with </w:t>
      </w:r>
      <w:r w:rsidRPr="006C4B5C">
        <w:rPr>
          <w:sz w:val="28"/>
          <w:szCs w:val="28"/>
        </w:rPr>
        <w:t>four national venues who will become local Artlands hubs.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The hub venue partners for Artlands 2021 include: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·· Araluen Arts Centre in Arrernte Country (Alice Springs)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 xml:space="preserve">·· Empire Theatre in Western </w:t>
      </w:r>
      <w:proofErr w:type="spellStart"/>
      <w:r w:rsidRPr="006C4B5C">
        <w:rPr>
          <w:sz w:val="28"/>
          <w:szCs w:val="28"/>
        </w:rPr>
        <w:t>Wakka</w:t>
      </w:r>
      <w:proofErr w:type="spellEnd"/>
      <w:r w:rsidRPr="006C4B5C">
        <w:rPr>
          <w:sz w:val="28"/>
          <w:szCs w:val="28"/>
        </w:rPr>
        <w:t xml:space="preserve"> </w:t>
      </w:r>
      <w:proofErr w:type="spellStart"/>
      <w:r w:rsidRPr="006C4B5C">
        <w:rPr>
          <w:sz w:val="28"/>
          <w:szCs w:val="28"/>
        </w:rPr>
        <w:t>Wakka</w:t>
      </w:r>
      <w:proofErr w:type="spellEnd"/>
      <w:r w:rsidRPr="006C4B5C">
        <w:rPr>
          <w:sz w:val="28"/>
          <w:szCs w:val="28"/>
        </w:rPr>
        <w:t xml:space="preserve">, </w:t>
      </w:r>
      <w:proofErr w:type="spellStart"/>
      <w:r w:rsidRPr="006C4B5C">
        <w:rPr>
          <w:sz w:val="28"/>
          <w:szCs w:val="28"/>
        </w:rPr>
        <w:t>Giabul</w:t>
      </w:r>
      <w:proofErr w:type="spellEnd"/>
      <w:r w:rsidRPr="006C4B5C">
        <w:rPr>
          <w:sz w:val="28"/>
          <w:szCs w:val="28"/>
        </w:rPr>
        <w:t xml:space="preserve"> and </w:t>
      </w:r>
      <w:proofErr w:type="spellStart"/>
      <w:r w:rsidRPr="006C4B5C">
        <w:rPr>
          <w:sz w:val="28"/>
          <w:szCs w:val="28"/>
        </w:rPr>
        <w:t>Jarrowair</w:t>
      </w:r>
      <w:proofErr w:type="spellEnd"/>
      <w:r w:rsidRPr="006C4B5C">
        <w:rPr>
          <w:sz w:val="28"/>
          <w:szCs w:val="28"/>
        </w:rPr>
        <w:t xml:space="preserve"> Country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(Toowoomba)</w:t>
      </w:r>
    </w:p>
    <w:p w:rsidR="00F30DF3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·· Two yet to be announced venues in South Australia and Western Australia</w:t>
      </w:r>
    </w:p>
    <w:p w:rsidR="006C4B5C" w:rsidRDefault="006C4B5C" w:rsidP="006C4B5C">
      <w:pPr>
        <w:rPr>
          <w:sz w:val="28"/>
          <w:szCs w:val="28"/>
        </w:rPr>
      </w:pPr>
    </w:p>
    <w:p w:rsidR="006C4B5C" w:rsidRDefault="006C4B5C" w:rsidP="006C4B5C">
      <w:pPr>
        <w:rPr>
          <w:b/>
          <w:sz w:val="28"/>
          <w:szCs w:val="28"/>
        </w:rPr>
      </w:pPr>
      <w:r w:rsidRPr="006C4B5C">
        <w:rPr>
          <w:b/>
          <w:sz w:val="28"/>
          <w:szCs w:val="28"/>
        </w:rPr>
        <w:t>Framework</w:t>
      </w:r>
    </w:p>
    <w:p w:rsidR="006C4B5C" w:rsidRPr="006C4B5C" w:rsidRDefault="006C4B5C" w:rsidP="006C4B5C">
      <w:pPr>
        <w:rPr>
          <w:b/>
          <w:sz w:val="28"/>
          <w:szCs w:val="28"/>
        </w:rPr>
      </w:pPr>
      <w:r w:rsidRPr="006C4B5C">
        <w:rPr>
          <w:b/>
          <w:sz w:val="28"/>
          <w:szCs w:val="28"/>
        </w:rPr>
        <w:t>The Space Between</w:t>
      </w:r>
    </w:p>
    <w:p w:rsidR="006C4B5C" w:rsidRDefault="006C4B5C" w:rsidP="006C4B5C">
      <w:pPr>
        <w:rPr>
          <w:b/>
          <w:sz w:val="28"/>
          <w:szCs w:val="28"/>
        </w:rPr>
      </w:pPr>
      <w:r w:rsidRPr="006C4B5C">
        <w:rPr>
          <w:b/>
          <w:sz w:val="28"/>
          <w:szCs w:val="28"/>
        </w:rPr>
        <w:t>Conversations about practice through the intersection of people and place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lastRenderedPageBreak/>
        <w:t>The Artlands framework embeds place-based creativity and industry best practice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into a program that enhances knowledge, stimulates reflection and strengthens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connection.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The framework will provide a contextual link between people, place and practice.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It considers a narrative of art as social change and emphasises the importance of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cultural identity. Inherent to the program design is an understanding of place from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a geographical, social and environmental context. This understanding connects arts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and regional industries and provides a place for cultural exchange.</w:t>
      </w:r>
    </w:p>
    <w:p w:rsidR="006C4B5C" w:rsidRPr="006C4B5C" w:rsidRDefault="006C4B5C" w:rsidP="006C4B5C">
      <w:pPr>
        <w:rPr>
          <w:i/>
          <w:iCs/>
          <w:sz w:val="28"/>
          <w:szCs w:val="28"/>
        </w:rPr>
      </w:pPr>
      <w:r w:rsidRPr="006C4B5C">
        <w:rPr>
          <w:sz w:val="28"/>
          <w:szCs w:val="28"/>
        </w:rPr>
        <w:t xml:space="preserve">In Desna </w:t>
      </w:r>
      <w:proofErr w:type="spellStart"/>
      <w:r w:rsidRPr="006C4B5C">
        <w:rPr>
          <w:sz w:val="28"/>
          <w:szCs w:val="28"/>
        </w:rPr>
        <w:t>Whaanga-Schollum’s</w:t>
      </w:r>
      <w:proofErr w:type="spellEnd"/>
      <w:r w:rsidRPr="006C4B5C">
        <w:rPr>
          <w:sz w:val="28"/>
          <w:szCs w:val="28"/>
        </w:rPr>
        <w:t xml:space="preserve"> Artlands 2018 keynote presentation </w:t>
      </w:r>
      <w:proofErr w:type="spellStart"/>
      <w:r w:rsidRPr="006C4B5C">
        <w:rPr>
          <w:i/>
          <w:iCs/>
          <w:sz w:val="28"/>
          <w:szCs w:val="28"/>
        </w:rPr>
        <w:t>Taonga</w:t>
      </w:r>
      <w:proofErr w:type="spellEnd"/>
      <w:r w:rsidRPr="006C4B5C">
        <w:rPr>
          <w:i/>
          <w:iCs/>
          <w:sz w:val="28"/>
          <w:szCs w:val="28"/>
        </w:rPr>
        <w:t xml:space="preserve"> Tuku </w:t>
      </w:r>
      <w:proofErr w:type="spellStart"/>
      <w:r w:rsidRPr="006C4B5C">
        <w:rPr>
          <w:i/>
          <w:iCs/>
          <w:sz w:val="28"/>
          <w:szCs w:val="28"/>
        </w:rPr>
        <w:t>Iho</w:t>
      </w:r>
      <w:proofErr w:type="spellEnd"/>
      <w:r w:rsidRPr="006C4B5C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6C4B5C">
        <w:rPr>
          <w:sz w:val="28"/>
          <w:szCs w:val="28"/>
        </w:rPr>
        <w:t>we listened to the importance of a connected approach.</w:t>
      </w:r>
    </w:p>
    <w:p w:rsidR="006C4B5C" w:rsidRPr="006C4B5C" w:rsidRDefault="006C4B5C" w:rsidP="006C4B5C">
      <w:pPr>
        <w:rPr>
          <w:i/>
          <w:iCs/>
          <w:sz w:val="28"/>
          <w:szCs w:val="28"/>
        </w:rPr>
      </w:pPr>
      <w:r w:rsidRPr="006C4B5C">
        <w:rPr>
          <w:i/>
          <w:iCs/>
          <w:sz w:val="28"/>
          <w:szCs w:val="28"/>
        </w:rPr>
        <w:t>A way to work that bridges the cultural divide. That through aligning our purpose we can</w:t>
      </w:r>
      <w:r>
        <w:rPr>
          <w:i/>
          <w:iCs/>
          <w:sz w:val="28"/>
          <w:szCs w:val="28"/>
        </w:rPr>
        <w:t xml:space="preserve"> </w:t>
      </w:r>
      <w:r w:rsidRPr="006C4B5C">
        <w:rPr>
          <w:i/>
          <w:iCs/>
          <w:sz w:val="28"/>
          <w:szCs w:val="28"/>
        </w:rPr>
        <w:t>generate new knowledge that in term supports our practice, values place based creatively</w:t>
      </w:r>
      <w:r>
        <w:rPr>
          <w:i/>
          <w:iCs/>
          <w:sz w:val="28"/>
          <w:szCs w:val="28"/>
        </w:rPr>
        <w:t xml:space="preserve"> </w:t>
      </w:r>
      <w:r w:rsidRPr="006C4B5C">
        <w:rPr>
          <w:i/>
          <w:iCs/>
          <w:sz w:val="28"/>
          <w:szCs w:val="28"/>
        </w:rPr>
        <w:t>and understands the environment as a whole and our own personal contribution.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Artlands 2021 invites us ‘to come together’ to explore the space between. To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 xml:space="preserve">encourage process and exchange and </w:t>
      </w:r>
      <w:r>
        <w:rPr>
          <w:sz w:val="28"/>
          <w:szCs w:val="28"/>
        </w:rPr>
        <w:t xml:space="preserve">find ways to support a creative </w:t>
      </w:r>
      <w:r w:rsidRPr="006C4B5C">
        <w:rPr>
          <w:sz w:val="28"/>
          <w:szCs w:val="28"/>
        </w:rPr>
        <w:t>ecosystem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that is interconnected and integrated across art form, across communities and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across landscapes. To:</w:t>
      </w:r>
    </w:p>
    <w:p w:rsidR="006C4B5C" w:rsidRPr="006C4B5C" w:rsidRDefault="006C4B5C" w:rsidP="006C4B5C">
      <w:pPr>
        <w:rPr>
          <w:sz w:val="28"/>
          <w:szCs w:val="28"/>
        </w:rPr>
      </w:pPr>
      <w:r>
        <w:rPr>
          <w:sz w:val="28"/>
          <w:szCs w:val="28"/>
        </w:rPr>
        <w:t>SHARE</w:t>
      </w:r>
      <w:r w:rsidRPr="006C4B5C">
        <w:rPr>
          <w:sz w:val="28"/>
          <w:szCs w:val="28"/>
        </w:rPr>
        <w:t>| listening and responding to new ideas and critical thinking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CONSIDER | the value of shared knowledge</w:t>
      </w:r>
    </w:p>
    <w:p w:rsidR="006C4B5C" w:rsidRPr="006C4B5C" w:rsidRDefault="006C4B5C" w:rsidP="006C4B5C">
      <w:pPr>
        <w:rPr>
          <w:sz w:val="28"/>
          <w:szCs w:val="28"/>
        </w:rPr>
      </w:pPr>
      <w:r>
        <w:rPr>
          <w:sz w:val="28"/>
          <w:szCs w:val="28"/>
        </w:rPr>
        <w:t>CONNECT</w:t>
      </w:r>
      <w:r w:rsidRPr="006C4B5C">
        <w:rPr>
          <w:sz w:val="28"/>
          <w:szCs w:val="28"/>
        </w:rPr>
        <w:t>| through exchange &amp; learning.</w:t>
      </w:r>
    </w:p>
    <w:p w:rsidR="006C4B5C" w:rsidRDefault="006C4B5C" w:rsidP="006C4B5C">
      <w:pPr>
        <w:rPr>
          <w:b/>
          <w:sz w:val="28"/>
          <w:szCs w:val="28"/>
        </w:rPr>
      </w:pPr>
    </w:p>
    <w:p w:rsidR="006C4B5C" w:rsidRDefault="006C4B5C" w:rsidP="006C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Sessions</w:t>
      </w:r>
    </w:p>
    <w:p w:rsid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Artlands 2021 is seeking expressions of interest f</w:t>
      </w:r>
      <w:r>
        <w:rPr>
          <w:sz w:val="28"/>
          <w:szCs w:val="28"/>
        </w:rPr>
        <w:t xml:space="preserve">rom speakers who can respond or </w:t>
      </w:r>
      <w:r w:rsidRPr="006C4B5C">
        <w:rPr>
          <w:sz w:val="28"/>
          <w:szCs w:val="28"/>
        </w:rPr>
        <w:t>reflect on multi-discipline art practice across in regiona</w:t>
      </w:r>
      <w:r>
        <w:rPr>
          <w:sz w:val="28"/>
          <w:szCs w:val="28"/>
        </w:rPr>
        <w:t xml:space="preserve">l, rural or remote Australia or </w:t>
      </w:r>
      <w:r w:rsidRPr="006C4B5C">
        <w:rPr>
          <w:sz w:val="28"/>
          <w:szCs w:val="28"/>
        </w:rPr>
        <w:t>within the Asia-Pacific or globally.</w:t>
      </w:r>
    </w:p>
    <w:p w:rsidR="006C4B5C" w:rsidRPr="006C4B5C" w:rsidRDefault="006C4B5C" w:rsidP="006C4B5C">
      <w:pPr>
        <w:rPr>
          <w:sz w:val="28"/>
          <w:szCs w:val="28"/>
        </w:rPr>
      </w:pPr>
      <w:r w:rsidRPr="006C4B5C">
        <w:rPr>
          <w:sz w:val="28"/>
          <w:szCs w:val="28"/>
        </w:rPr>
        <w:t>Highlighting emerging trends and case studies, the suite of Artlands 2021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 xml:space="preserve">programming will encourage new thinking and </w:t>
      </w:r>
      <w:r>
        <w:rPr>
          <w:sz w:val="28"/>
          <w:szCs w:val="28"/>
        </w:rPr>
        <w:t xml:space="preserve">critical conversations across a </w:t>
      </w:r>
      <w:r w:rsidRPr="006C4B5C">
        <w:rPr>
          <w:sz w:val="28"/>
          <w:szCs w:val="28"/>
        </w:rPr>
        <w:t>range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of:</w:t>
      </w:r>
    </w:p>
    <w:p w:rsid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t xml:space="preserve">KEYNOTE PRESENTATIONS: </w:t>
      </w:r>
      <w:r w:rsidRPr="006C4B5C">
        <w:rPr>
          <w:sz w:val="28"/>
          <w:szCs w:val="28"/>
        </w:rPr>
        <w:t xml:space="preserve">(45 </w:t>
      </w:r>
      <w:proofErr w:type="spellStart"/>
      <w:r w:rsidRPr="006C4B5C">
        <w:rPr>
          <w:sz w:val="28"/>
          <w:szCs w:val="28"/>
        </w:rPr>
        <w:t>mins</w:t>
      </w:r>
      <w:proofErr w:type="spellEnd"/>
      <w:r w:rsidRPr="006C4B5C">
        <w:rPr>
          <w:sz w:val="28"/>
          <w:szCs w:val="28"/>
        </w:rPr>
        <w:t xml:space="preserve"> presentation + 15 min Q&amp;A)</w:t>
      </w:r>
    </w:p>
    <w:p w:rsidR="006C4B5C" w:rsidRP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lastRenderedPageBreak/>
        <w:t xml:space="preserve">PANEL DISCUSSIONS: </w:t>
      </w:r>
      <w:r w:rsidRPr="006C4B5C">
        <w:rPr>
          <w:sz w:val="28"/>
          <w:szCs w:val="28"/>
        </w:rPr>
        <w:t xml:space="preserve">(45 </w:t>
      </w:r>
      <w:proofErr w:type="spellStart"/>
      <w:r w:rsidRPr="006C4B5C">
        <w:rPr>
          <w:sz w:val="28"/>
          <w:szCs w:val="28"/>
        </w:rPr>
        <w:t>mins</w:t>
      </w:r>
      <w:proofErr w:type="spellEnd"/>
      <w:r w:rsidRPr="006C4B5C">
        <w:rPr>
          <w:sz w:val="28"/>
          <w:szCs w:val="28"/>
        </w:rPr>
        <w:t xml:space="preserve"> discussion + 15 min Q&amp;A) – 3 or 4 </w:t>
      </w:r>
      <w:proofErr w:type="spellStart"/>
      <w:r w:rsidRPr="006C4B5C">
        <w:rPr>
          <w:sz w:val="28"/>
          <w:szCs w:val="28"/>
        </w:rPr>
        <w:t>panelists</w:t>
      </w:r>
      <w:proofErr w:type="spellEnd"/>
      <w:r w:rsidRPr="006C4B5C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knowledge and expertise will explore and challenge a particular topic.</w:t>
      </w:r>
    </w:p>
    <w:p w:rsidR="006C4B5C" w:rsidRP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t xml:space="preserve">SHORT AND SWEET PRESENTATIONS: </w:t>
      </w:r>
      <w:r w:rsidRPr="006C4B5C">
        <w:rPr>
          <w:sz w:val="28"/>
          <w:szCs w:val="28"/>
        </w:rPr>
        <w:t xml:space="preserve">(10 </w:t>
      </w:r>
      <w:proofErr w:type="spellStart"/>
      <w:r w:rsidRPr="006C4B5C">
        <w:rPr>
          <w:sz w:val="28"/>
          <w:szCs w:val="28"/>
        </w:rPr>
        <w:t>mins</w:t>
      </w:r>
      <w:proofErr w:type="spellEnd"/>
      <w:r w:rsidRPr="006C4B5C">
        <w:rPr>
          <w:sz w:val="28"/>
          <w:szCs w:val="28"/>
        </w:rPr>
        <w:t xml:space="preserve"> session + 10 min Q&amp;A) – present a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case study, new discoveries around best practice, and research methodologies.</w:t>
      </w:r>
    </w:p>
    <w:p w:rsidR="006C4B5C" w:rsidRP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t xml:space="preserve">WORKSHOPS AND MASTERCLASSES: </w:t>
      </w:r>
      <w:r w:rsidRPr="006C4B5C">
        <w:rPr>
          <w:sz w:val="28"/>
          <w:szCs w:val="28"/>
        </w:rPr>
        <w:t>(1 hr, 2 hrs) – lead a discovery where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participants actively develop their skills and knowledge into new insights and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connections.</w:t>
      </w:r>
    </w:p>
    <w:p w:rsidR="006C4B5C" w:rsidRP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t xml:space="preserve">DEEP DIALOGUES: </w:t>
      </w:r>
      <w:r w:rsidRPr="006C4B5C">
        <w:rPr>
          <w:sz w:val="28"/>
          <w:szCs w:val="28"/>
        </w:rPr>
        <w:t xml:space="preserve">(90 </w:t>
      </w:r>
      <w:proofErr w:type="spellStart"/>
      <w:r w:rsidRPr="006C4B5C">
        <w:rPr>
          <w:sz w:val="28"/>
          <w:szCs w:val="28"/>
        </w:rPr>
        <w:t>mins</w:t>
      </w:r>
      <w:proofErr w:type="spellEnd"/>
      <w:r w:rsidRPr="006C4B5C">
        <w:rPr>
          <w:sz w:val="28"/>
          <w:szCs w:val="28"/>
        </w:rPr>
        <w:t>) – facilitate a deep fundamental philosophical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conversation.</w:t>
      </w:r>
    </w:p>
    <w:p w:rsidR="006C4B5C" w:rsidRP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t xml:space="preserve">ROUND TABLE CHATS: </w:t>
      </w:r>
      <w:r w:rsidRPr="006C4B5C">
        <w:rPr>
          <w:sz w:val="28"/>
          <w:szCs w:val="28"/>
        </w:rPr>
        <w:t xml:space="preserve">(20 </w:t>
      </w:r>
      <w:proofErr w:type="spellStart"/>
      <w:r w:rsidRPr="006C4B5C">
        <w:rPr>
          <w:sz w:val="28"/>
          <w:szCs w:val="28"/>
        </w:rPr>
        <w:t>mins</w:t>
      </w:r>
      <w:proofErr w:type="spellEnd"/>
      <w:r w:rsidRPr="006C4B5C">
        <w:rPr>
          <w:sz w:val="28"/>
          <w:szCs w:val="28"/>
        </w:rPr>
        <w:t>, 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or 1hr) – informal robust </w:t>
      </w:r>
      <w:r w:rsidRPr="006C4B5C">
        <w:rPr>
          <w:sz w:val="28"/>
          <w:szCs w:val="28"/>
        </w:rPr>
        <w:t>conversations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focused on regional practice in various indoor and outdoor locations.</w:t>
      </w:r>
    </w:p>
    <w:p w:rsidR="006C4B5C" w:rsidRPr="006C4B5C" w:rsidRDefault="006C4B5C" w:rsidP="006C4B5C">
      <w:pPr>
        <w:spacing w:line="276" w:lineRule="auto"/>
        <w:rPr>
          <w:sz w:val="28"/>
          <w:szCs w:val="28"/>
        </w:rPr>
      </w:pPr>
      <w:r w:rsidRPr="006C4B5C">
        <w:rPr>
          <w:b/>
          <w:bCs/>
          <w:sz w:val="28"/>
          <w:szCs w:val="28"/>
        </w:rPr>
        <w:t xml:space="preserve">SOMETHING DIFFERENT: </w:t>
      </w:r>
      <w:r w:rsidRPr="006C4B5C">
        <w:rPr>
          <w:sz w:val="28"/>
          <w:szCs w:val="28"/>
        </w:rPr>
        <w:t>Could include a showing of new work or a new type of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experience or engagement.</w:t>
      </w:r>
    </w:p>
    <w:p w:rsidR="006C4B5C" w:rsidRDefault="006C4B5C" w:rsidP="006C4B5C">
      <w:pPr>
        <w:spacing w:line="276" w:lineRule="auto"/>
        <w:rPr>
          <w:b/>
          <w:sz w:val="28"/>
          <w:szCs w:val="28"/>
        </w:rPr>
      </w:pPr>
    </w:p>
    <w:p w:rsidR="006C4B5C" w:rsidRDefault="006C4B5C" w:rsidP="006C4B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Submission Process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Submissions for Artlands 2021 papers and presentations must consider the Artlands</w:t>
      </w:r>
      <w:r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2021 framework and be competed electronically: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 xml:space="preserve">·· Via the </w:t>
      </w:r>
      <w:proofErr w:type="spellStart"/>
      <w:r w:rsidRPr="006C4B5C">
        <w:rPr>
          <w:sz w:val="28"/>
          <w:szCs w:val="28"/>
        </w:rPr>
        <w:t>SmartyGrants</w:t>
      </w:r>
      <w:proofErr w:type="spellEnd"/>
      <w:r w:rsidRPr="006C4B5C">
        <w:rPr>
          <w:sz w:val="28"/>
          <w:szCs w:val="28"/>
        </w:rPr>
        <w:t xml:space="preserve"> portal</w:t>
      </w:r>
      <w:r w:rsidR="007E3128">
        <w:rPr>
          <w:sz w:val="28"/>
          <w:szCs w:val="28"/>
        </w:rPr>
        <w:t xml:space="preserve"> </w:t>
      </w:r>
      <w:hyperlink r:id="rId4" w:history="1">
        <w:r w:rsidRPr="007E3128">
          <w:rPr>
            <w:rStyle w:val="Hyperlink"/>
            <w:sz w:val="28"/>
            <w:szCs w:val="28"/>
          </w:rPr>
          <w:t>https://regionalarts.smartygrants.com.au/Artlands2021</w:t>
        </w:r>
      </w:hyperlink>
    </w:p>
    <w:p w:rsidR="007E3128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By the deadline: 5pm AEST Monday, 19 April 2021</w:t>
      </w:r>
    </w:p>
    <w:p w:rsidR="007E3128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 xml:space="preserve">Speakers are able to submit multiple applications for consideration via </w:t>
      </w:r>
      <w:proofErr w:type="spellStart"/>
      <w:r w:rsidRPr="006C4B5C">
        <w:rPr>
          <w:sz w:val="28"/>
          <w:szCs w:val="28"/>
        </w:rPr>
        <w:t>SmartyGrants</w:t>
      </w:r>
      <w:proofErr w:type="spellEnd"/>
      <w:r w:rsidRPr="006C4B5C">
        <w:rPr>
          <w:sz w:val="28"/>
          <w:szCs w:val="28"/>
        </w:rPr>
        <w:t>.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Each application will need to provide the following information: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··Name and contact details, including organisation or institution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Title of session or paper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Preferred presentation format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Preferred presentation venue (at host venue or national venue partner)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lastRenderedPageBreak/>
        <w:t>·· Session or paper abstract (500 words)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Speaker biographies (200 words)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Brief Speaker CV’s (2 pages)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Two references or referees</w:t>
      </w:r>
    </w:p>
    <w:p w:rsidR="006C4B5C" w:rsidRP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 Five URL links related to session or pape</w:t>
      </w:r>
      <w:r w:rsidR="007E3128">
        <w:rPr>
          <w:sz w:val="28"/>
          <w:szCs w:val="28"/>
        </w:rPr>
        <w:t xml:space="preserve">r (including website, published </w:t>
      </w:r>
      <w:r w:rsidRPr="006C4B5C">
        <w:rPr>
          <w:sz w:val="28"/>
          <w:szCs w:val="28"/>
        </w:rPr>
        <w:t>papers</w:t>
      </w:r>
      <w:r w:rsidR="007E3128">
        <w:rPr>
          <w:sz w:val="28"/>
          <w:szCs w:val="28"/>
        </w:rPr>
        <w:t xml:space="preserve"> </w:t>
      </w:r>
      <w:r w:rsidRPr="006C4B5C">
        <w:rPr>
          <w:sz w:val="28"/>
          <w:szCs w:val="28"/>
        </w:rPr>
        <w:t>or videos)</w:t>
      </w:r>
    </w:p>
    <w:p w:rsidR="006C4B5C" w:rsidRDefault="006C4B5C" w:rsidP="007E3128">
      <w:pPr>
        <w:spacing w:line="276" w:lineRule="auto"/>
        <w:rPr>
          <w:sz w:val="28"/>
          <w:szCs w:val="28"/>
        </w:rPr>
      </w:pPr>
      <w:r w:rsidRPr="006C4B5C">
        <w:rPr>
          <w:sz w:val="28"/>
          <w:szCs w:val="28"/>
        </w:rPr>
        <w:t>··Other supporting material as a PDF or Word file (.doc .</w:t>
      </w:r>
      <w:proofErr w:type="spellStart"/>
      <w:r w:rsidRPr="006C4B5C">
        <w:rPr>
          <w:sz w:val="28"/>
          <w:szCs w:val="28"/>
        </w:rPr>
        <w:t>docx</w:t>
      </w:r>
      <w:proofErr w:type="spellEnd"/>
      <w:r w:rsidRPr="006C4B5C">
        <w:rPr>
          <w:sz w:val="28"/>
          <w:szCs w:val="28"/>
        </w:rPr>
        <w:t xml:space="preserve"> .pdf .jpeg)</w:t>
      </w:r>
    </w:p>
    <w:p w:rsidR="007E3128" w:rsidRPr="007E3128" w:rsidRDefault="007E3128" w:rsidP="007E3128">
      <w:pPr>
        <w:spacing w:line="276" w:lineRule="auto"/>
        <w:rPr>
          <w:b/>
          <w:sz w:val="28"/>
          <w:szCs w:val="28"/>
        </w:rPr>
      </w:pPr>
    </w:p>
    <w:p w:rsidR="007E3128" w:rsidRPr="007E3128" w:rsidRDefault="007E3128" w:rsidP="007E3128">
      <w:pPr>
        <w:spacing w:line="276" w:lineRule="auto"/>
        <w:rPr>
          <w:b/>
          <w:sz w:val="28"/>
          <w:szCs w:val="28"/>
        </w:rPr>
      </w:pPr>
      <w:r w:rsidRPr="007E3128">
        <w:rPr>
          <w:b/>
          <w:sz w:val="28"/>
          <w:szCs w:val="28"/>
        </w:rPr>
        <w:t>Review Process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>The Artlands 2021 program will ensure a diversity</w:t>
      </w:r>
      <w:r>
        <w:rPr>
          <w:sz w:val="28"/>
          <w:szCs w:val="28"/>
        </w:rPr>
        <w:t xml:space="preserve"> of voices and perspectives are </w:t>
      </w:r>
      <w:r w:rsidRPr="007E3128">
        <w:rPr>
          <w:sz w:val="28"/>
          <w:szCs w:val="28"/>
        </w:rPr>
        <w:t>represented, across speakers as wel</w:t>
      </w:r>
      <w:r>
        <w:rPr>
          <w:sz w:val="28"/>
          <w:szCs w:val="28"/>
        </w:rPr>
        <w:t xml:space="preserve">l as delegates and participants throughout </w:t>
      </w:r>
      <w:r w:rsidRPr="007E3128">
        <w:rPr>
          <w:sz w:val="28"/>
          <w:szCs w:val="28"/>
        </w:rPr>
        <w:t>Australia.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 xml:space="preserve">Submissions for Artlands 2021 will be reviewed by </w:t>
      </w:r>
      <w:r>
        <w:rPr>
          <w:sz w:val="28"/>
          <w:szCs w:val="28"/>
        </w:rPr>
        <w:t xml:space="preserve">a selection committee, who will </w:t>
      </w:r>
      <w:r w:rsidRPr="007E3128">
        <w:rPr>
          <w:sz w:val="28"/>
          <w:szCs w:val="28"/>
        </w:rPr>
        <w:t>make programming decisions across a range of presentation formats.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>Please note: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>··Not all submissions will be included in the Artlands 2021 program.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 xml:space="preserve">·· If your submission is </w:t>
      </w:r>
      <w:proofErr w:type="spellStart"/>
      <w:r w:rsidRPr="007E3128">
        <w:rPr>
          <w:sz w:val="28"/>
          <w:szCs w:val="28"/>
        </w:rPr>
        <w:t>succesful</w:t>
      </w:r>
      <w:proofErr w:type="spellEnd"/>
      <w:r w:rsidRPr="007E3128">
        <w:rPr>
          <w:sz w:val="28"/>
          <w:szCs w:val="28"/>
        </w:rPr>
        <w:t xml:space="preserve"> we will</w:t>
      </w:r>
      <w:r>
        <w:rPr>
          <w:sz w:val="28"/>
          <w:szCs w:val="28"/>
        </w:rPr>
        <w:t xml:space="preserve"> work with you to negotiate any additional </w:t>
      </w:r>
      <w:proofErr w:type="spellStart"/>
      <w:r w:rsidRPr="007E3128">
        <w:rPr>
          <w:sz w:val="28"/>
          <w:szCs w:val="28"/>
        </w:rPr>
        <w:t>finanac</w:t>
      </w:r>
      <w:r>
        <w:rPr>
          <w:sz w:val="28"/>
          <w:szCs w:val="28"/>
        </w:rPr>
        <w:t>i</w:t>
      </w:r>
      <w:r w:rsidRPr="007E3128">
        <w:rPr>
          <w:sz w:val="28"/>
          <w:szCs w:val="28"/>
        </w:rPr>
        <w:t>al</w:t>
      </w:r>
      <w:proofErr w:type="spellEnd"/>
      <w:r w:rsidRPr="007E3128">
        <w:rPr>
          <w:sz w:val="28"/>
          <w:szCs w:val="28"/>
        </w:rPr>
        <w:t xml:space="preserve"> support required to ensure your </w:t>
      </w:r>
      <w:proofErr w:type="spellStart"/>
      <w:r w:rsidRPr="007E3128">
        <w:rPr>
          <w:sz w:val="28"/>
          <w:szCs w:val="28"/>
        </w:rPr>
        <w:t>attendence</w:t>
      </w:r>
      <w:proofErr w:type="spellEnd"/>
      <w:r w:rsidRPr="007E3128">
        <w:rPr>
          <w:sz w:val="28"/>
          <w:szCs w:val="28"/>
        </w:rPr>
        <w:t>.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>·· Successful applicants will be required to accept an invitation to participate by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>returning a speaker agreement form.</w:t>
      </w:r>
    </w:p>
    <w:p w:rsidR="007E3128" w:rsidRDefault="007E3128" w:rsidP="007E3128">
      <w:pPr>
        <w:spacing w:line="276" w:lineRule="auto"/>
        <w:rPr>
          <w:sz w:val="28"/>
          <w:szCs w:val="28"/>
        </w:rPr>
      </w:pP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sz w:val="28"/>
          <w:szCs w:val="28"/>
        </w:rPr>
        <w:t>Please contact Artlands 2021 with enquires about s</w:t>
      </w:r>
      <w:r>
        <w:rPr>
          <w:sz w:val="28"/>
          <w:szCs w:val="28"/>
        </w:rPr>
        <w:t xml:space="preserve">ubmissions, assistance with the </w:t>
      </w:r>
      <w:proofErr w:type="spellStart"/>
      <w:r w:rsidRPr="007E3128">
        <w:rPr>
          <w:sz w:val="28"/>
          <w:szCs w:val="28"/>
        </w:rPr>
        <w:t>SmartyGrants</w:t>
      </w:r>
      <w:proofErr w:type="spellEnd"/>
      <w:r w:rsidRPr="007E3128">
        <w:rPr>
          <w:sz w:val="28"/>
          <w:szCs w:val="28"/>
        </w:rPr>
        <w:t xml:space="preserve"> portal or accessibility requirements: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b/>
          <w:sz w:val="28"/>
          <w:szCs w:val="28"/>
        </w:rPr>
        <w:t>Email:</w:t>
      </w:r>
      <w:r w:rsidRPr="007E3128">
        <w:rPr>
          <w:sz w:val="28"/>
          <w:szCs w:val="28"/>
        </w:rPr>
        <w:t xml:space="preserve"> </w:t>
      </w:r>
      <w:hyperlink r:id="rId5" w:history="1">
        <w:r w:rsidRPr="00861679">
          <w:rPr>
            <w:rStyle w:val="Hyperlink"/>
            <w:sz w:val="28"/>
            <w:szCs w:val="28"/>
          </w:rPr>
          <w:t>events@regionalarts.com.au</w:t>
        </w:r>
      </w:hyperlink>
      <w:r>
        <w:rPr>
          <w:sz w:val="28"/>
          <w:szCs w:val="28"/>
        </w:rPr>
        <w:t xml:space="preserve"> 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b/>
          <w:sz w:val="28"/>
          <w:szCs w:val="28"/>
        </w:rPr>
        <w:t>Mobile:</w:t>
      </w:r>
      <w:r w:rsidRPr="007E3128">
        <w:rPr>
          <w:sz w:val="28"/>
          <w:szCs w:val="28"/>
        </w:rPr>
        <w:t xml:space="preserve"> 0417 960 853</w:t>
      </w:r>
    </w:p>
    <w:p w:rsidR="007E3128" w:rsidRPr="007E3128" w:rsidRDefault="007E3128" w:rsidP="007E3128">
      <w:pPr>
        <w:spacing w:line="276" w:lineRule="auto"/>
        <w:rPr>
          <w:sz w:val="28"/>
          <w:szCs w:val="28"/>
        </w:rPr>
      </w:pPr>
      <w:r w:rsidRPr="007E3128">
        <w:rPr>
          <w:b/>
          <w:sz w:val="28"/>
          <w:szCs w:val="28"/>
        </w:rPr>
        <w:t>Web:</w:t>
      </w:r>
      <w:r w:rsidRPr="007E3128">
        <w:rPr>
          <w:sz w:val="28"/>
          <w:szCs w:val="28"/>
        </w:rPr>
        <w:t xml:space="preserve"> artlands.com.au</w:t>
      </w:r>
    </w:p>
    <w:p w:rsidR="007E3128" w:rsidRDefault="007E3128" w:rsidP="007E3128">
      <w:pPr>
        <w:spacing w:line="276" w:lineRule="auto"/>
        <w:rPr>
          <w:sz w:val="28"/>
          <w:szCs w:val="28"/>
        </w:rPr>
      </w:pPr>
    </w:p>
    <w:p w:rsidR="007E3128" w:rsidRPr="007E3128" w:rsidRDefault="007E3128" w:rsidP="007E3128">
      <w:pPr>
        <w:spacing w:line="276" w:lineRule="auto"/>
        <w:rPr>
          <w:b/>
          <w:sz w:val="28"/>
          <w:szCs w:val="28"/>
        </w:rPr>
      </w:pPr>
      <w:r w:rsidRPr="007E3128">
        <w:rPr>
          <w:b/>
          <w:sz w:val="28"/>
          <w:szCs w:val="28"/>
        </w:rPr>
        <w:lastRenderedPageBreak/>
        <w:t>Key Dates</w:t>
      </w:r>
    </w:p>
    <w:p w:rsidR="007E3128" w:rsidRDefault="007E3128" w:rsidP="007E3128">
      <w:pPr>
        <w:autoSpaceDE w:val="0"/>
        <w:autoSpaceDN w:val="0"/>
        <w:adjustRightInd w:val="0"/>
        <w:spacing w:after="0" w:line="276" w:lineRule="auto"/>
        <w:rPr>
          <w:rFonts w:ascii="Lato-Regular" w:hAnsi="Lato-Regular" w:cs="Lato-Regular"/>
          <w:color w:val="4B4B4D"/>
          <w:sz w:val="26"/>
          <w:szCs w:val="26"/>
        </w:rPr>
      </w:pPr>
      <w:r>
        <w:rPr>
          <w:rFonts w:ascii="Lato-Regular" w:hAnsi="Lato-Regular" w:cs="Lato-Regular"/>
          <w:color w:val="4B4B4D"/>
          <w:sz w:val="26"/>
          <w:szCs w:val="26"/>
        </w:rPr>
        <w:t>Monday 15 March</w:t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 xml:space="preserve"> </w:t>
      </w:r>
      <w:r>
        <w:rPr>
          <w:rFonts w:ascii="FramL" w:hAnsi="FramL" w:cs="FramL"/>
          <w:color w:val="4B4B4D"/>
          <w:sz w:val="26"/>
          <w:szCs w:val="26"/>
        </w:rPr>
        <w:t xml:space="preserve">| </w:t>
      </w:r>
      <w:r>
        <w:rPr>
          <w:rFonts w:ascii="Lato-Regular" w:hAnsi="Lato-Regular" w:cs="Lato-Regular"/>
          <w:color w:val="4B4B4D"/>
          <w:sz w:val="26"/>
          <w:szCs w:val="26"/>
        </w:rPr>
        <w:t>Call for papers and presentations (open)</w:t>
      </w:r>
    </w:p>
    <w:p w:rsidR="007E3128" w:rsidRDefault="007E3128" w:rsidP="007E3128">
      <w:pPr>
        <w:autoSpaceDE w:val="0"/>
        <w:autoSpaceDN w:val="0"/>
        <w:adjustRightInd w:val="0"/>
        <w:spacing w:after="0" w:line="276" w:lineRule="auto"/>
        <w:rPr>
          <w:rFonts w:ascii="Lato-Regular" w:hAnsi="Lato-Regular" w:cs="Lato-Regular"/>
          <w:color w:val="4B4B4D"/>
          <w:sz w:val="26"/>
          <w:szCs w:val="26"/>
        </w:rPr>
      </w:pPr>
      <w:r>
        <w:rPr>
          <w:rFonts w:ascii="Lato-Regular" w:hAnsi="Lato-Regular" w:cs="Lato-Regular"/>
          <w:color w:val="4B4B4D"/>
          <w:sz w:val="26"/>
          <w:szCs w:val="26"/>
        </w:rPr>
        <w:t xml:space="preserve">Monday 19 April </w:t>
      </w:r>
      <w:r>
        <w:rPr>
          <w:rFonts w:ascii="Lato-Regular" w:hAnsi="Lato-Regular" w:cs="Lato-Regular"/>
          <w:color w:val="4B4B4D"/>
          <w:sz w:val="26"/>
          <w:szCs w:val="26"/>
        </w:rPr>
        <w:tab/>
        <w:t xml:space="preserve"> </w:t>
      </w:r>
      <w:r>
        <w:rPr>
          <w:rFonts w:ascii="FramL" w:hAnsi="FramL" w:cs="FramL"/>
          <w:color w:val="4B4B4D"/>
          <w:sz w:val="26"/>
          <w:szCs w:val="26"/>
        </w:rPr>
        <w:t xml:space="preserve">| </w:t>
      </w:r>
      <w:r>
        <w:rPr>
          <w:rFonts w:ascii="Lato-Regular" w:hAnsi="Lato-Regular" w:cs="Lato-Regular"/>
          <w:color w:val="4B4B4D"/>
          <w:sz w:val="26"/>
          <w:szCs w:val="26"/>
        </w:rPr>
        <w:t>Call for papers an</w:t>
      </w:r>
      <w:bookmarkStart w:id="0" w:name="_GoBack"/>
      <w:bookmarkEnd w:id="0"/>
      <w:r>
        <w:rPr>
          <w:rFonts w:ascii="Lato-Regular" w:hAnsi="Lato-Regular" w:cs="Lato-Regular"/>
          <w:color w:val="4B4B4D"/>
          <w:sz w:val="26"/>
          <w:szCs w:val="26"/>
        </w:rPr>
        <w:t>d presentations (close)</w:t>
      </w:r>
    </w:p>
    <w:p w:rsidR="007E3128" w:rsidRDefault="007E3128" w:rsidP="007E3128">
      <w:pPr>
        <w:autoSpaceDE w:val="0"/>
        <w:autoSpaceDN w:val="0"/>
        <w:adjustRightInd w:val="0"/>
        <w:spacing w:after="0" w:line="276" w:lineRule="auto"/>
        <w:rPr>
          <w:rFonts w:ascii="Lato-Regular" w:hAnsi="Lato-Regular" w:cs="Lato-Regular"/>
          <w:color w:val="4B4B4D"/>
          <w:sz w:val="26"/>
          <w:szCs w:val="26"/>
        </w:rPr>
      </w:pPr>
      <w:r>
        <w:rPr>
          <w:rFonts w:ascii="Lato-Regular" w:hAnsi="Lato-Regular" w:cs="Lato-Regular"/>
          <w:color w:val="4B4B4D"/>
          <w:sz w:val="26"/>
          <w:szCs w:val="26"/>
        </w:rPr>
        <w:t xml:space="preserve">May </w:t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ab/>
        <w:t xml:space="preserve"> </w:t>
      </w:r>
      <w:r>
        <w:rPr>
          <w:rFonts w:ascii="FramL" w:hAnsi="FramL" w:cs="FramL"/>
          <w:color w:val="4B4B4D"/>
          <w:sz w:val="26"/>
          <w:szCs w:val="26"/>
        </w:rPr>
        <w:t xml:space="preserve">| </w:t>
      </w:r>
      <w:r>
        <w:rPr>
          <w:rFonts w:ascii="Lato-Regular" w:hAnsi="Lato-Regular" w:cs="Lato-Regular"/>
          <w:color w:val="4B4B4D"/>
          <w:sz w:val="26"/>
          <w:szCs w:val="26"/>
        </w:rPr>
        <w:t>Selection committee review papers and presentations</w:t>
      </w:r>
    </w:p>
    <w:p w:rsidR="007E3128" w:rsidRDefault="007E3128" w:rsidP="007E3128">
      <w:pPr>
        <w:autoSpaceDE w:val="0"/>
        <w:autoSpaceDN w:val="0"/>
        <w:adjustRightInd w:val="0"/>
        <w:spacing w:after="0" w:line="276" w:lineRule="auto"/>
        <w:rPr>
          <w:rFonts w:ascii="Lato-Regular" w:hAnsi="Lato-Regular" w:cs="Lato-Regular"/>
          <w:color w:val="4B4B4D"/>
          <w:sz w:val="26"/>
          <w:szCs w:val="26"/>
        </w:rPr>
      </w:pPr>
      <w:r>
        <w:rPr>
          <w:rFonts w:ascii="Lato-Regular" w:hAnsi="Lato-Regular" w:cs="Lato-Regular"/>
          <w:color w:val="4B4B4D"/>
          <w:sz w:val="26"/>
          <w:szCs w:val="26"/>
        </w:rPr>
        <w:t xml:space="preserve">June </w:t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ab/>
        <w:t xml:space="preserve"> </w:t>
      </w:r>
      <w:r>
        <w:rPr>
          <w:rFonts w:ascii="FramL" w:hAnsi="FramL" w:cs="FramL"/>
          <w:color w:val="4B4B4D"/>
          <w:sz w:val="26"/>
          <w:szCs w:val="26"/>
        </w:rPr>
        <w:t xml:space="preserve">| </w:t>
      </w:r>
      <w:r>
        <w:rPr>
          <w:rFonts w:ascii="Lato-Regular" w:hAnsi="Lato-Regular" w:cs="Lato-Regular"/>
          <w:color w:val="4B4B4D"/>
          <w:sz w:val="26"/>
          <w:szCs w:val="26"/>
        </w:rPr>
        <w:t>Contracting selected papers and presentations</w:t>
      </w:r>
    </w:p>
    <w:p w:rsidR="007E3128" w:rsidRDefault="007E3128" w:rsidP="007E3128">
      <w:pPr>
        <w:autoSpaceDE w:val="0"/>
        <w:autoSpaceDN w:val="0"/>
        <w:adjustRightInd w:val="0"/>
        <w:spacing w:after="0" w:line="276" w:lineRule="auto"/>
        <w:rPr>
          <w:rFonts w:ascii="Lato-Regular" w:hAnsi="Lato-Regular" w:cs="Lato-Regular"/>
          <w:color w:val="4B4B4D"/>
          <w:sz w:val="26"/>
          <w:szCs w:val="26"/>
        </w:rPr>
      </w:pPr>
      <w:r>
        <w:rPr>
          <w:rFonts w:ascii="Lato-Regular" w:hAnsi="Lato-Regular" w:cs="Lato-Regular"/>
          <w:color w:val="4B4B4D"/>
          <w:sz w:val="26"/>
          <w:szCs w:val="26"/>
        </w:rPr>
        <w:t xml:space="preserve">July </w:t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ab/>
      </w:r>
      <w:r>
        <w:rPr>
          <w:rFonts w:ascii="Lato-Regular" w:hAnsi="Lato-Regular" w:cs="Lato-Regular"/>
          <w:color w:val="4B4B4D"/>
          <w:sz w:val="26"/>
          <w:szCs w:val="26"/>
        </w:rPr>
        <w:tab/>
        <w:t xml:space="preserve"> </w:t>
      </w:r>
      <w:r>
        <w:rPr>
          <w:rFonts w:ascii="FramL" w:hAnsi="FramL" w:cs="FramL"/>
          <w:color w:val="4B4B4D"/>
          <w:sz w:val="26"/>
          <w:szCs w:val="26"/>
        </w:rPr>
        <w:t xml:space="preserve">| </w:t>
      </w:r>
      <w:r>
        <w:rPr>
          <w:rFonts w:ascii="Lato-Regular" w:hAnsi="Lato-Regular" w:cs="Lato-Regular"/>
          <w:color w:val="4B4B4D"/>
          <w:sz w:val="26"/>
          <w:szCs w:val="26"/>
        </w:rPr>
        <w:t>Launch: Artlands 2021</w:t>
      </w:r>
    </w:p>
    <w:p w:rsidR="007E3128" w:rsidRPr="007E3128" w:rsidRDefault="007E3128" w:rsidP="007E3128">
      <w:pPr>
        <w:autoSpaceDE w:val="0"/>
        <w:autoSpaceDN w:val="0"/>
        <w:adjustRightInd w:val="0"/>
        <w:spacing w:after="0" w:line="276" w:lineRule="auto"/>
        <w:rPr>
          <w:rFonts w:ascii="Lato-Regular" w:hAnsi="Lato-Regular" w:cs="Lato-Regular"/>
          <w:color w:val="4B4B4D"/>
          <w:sz w:val="26"/>
          <w:szCs w:val="26"/>
        </w:rPr>
      </w:pPr>
      <w:r>
        <w:rPr>
          <w:rFonts w:ascii="Lato-Regular" w:hAnsi="Lato-Regular" w:cs="Lato-Regular"/>
          <w:color w:val="4B4B4D"/>
          <w:sz w:val="26"/>
          <w:szCs w:val="26"/>
        </w:rPr>
        <w:t>1 – 3 September</w:t>
      </w:r>
      <w:r>
        <w:rPr>
          <w:rFonts w:ascii="Lato-Regular" w:hAnsi="Lato-Regular" w:cs="Lato-Regular"/>
          <w:color w:val="4B4B4D"/>
          <w:sz w:val="26"/>
          <w:szCs w:val="26"/>
        </w:rPr>
        <w:t xml:space="preserve">   </w:t>
      </w:r>
      <w:r>
        <w:rPr>
          <w:rFonts w:ascii="Lato-Regular" w:hAnsi="Lato-Regular" w:cs="Lato-Regular"/>
          <w:color w:val="4B4B4D"/>
          <w:sz w:val="26"/>
          <w:szCs w:val="26"/>
        </w:rPr>
        <w:t xml:space="preserve"> </w:t>
      </w:r>
      <w:r>
        <w:rPr>
          <w:rFonts w:ascii="FramL" w:hAnsi="FramL" w:cs="FramL"/>
          <w:color w:val="4B4B4D"/>
          <w:sz w:val="26"/>
          <w:szCs w:val="26"/>
        </w:rPr>
        <w:t xml:space="preserve">| </w:t>
      </w:r>
      <w:r>
        <w:rPr>
          <w:rFonts w:ascii="Lato-Regular" w:hAnsi="Lato-Regular" w:cs="Lato-Regular"/>
          <w:color w:val="4B4B4D"/>
          <w:sz w:val="26"/>
          <w:szCs w:val="26"/>
        </w:rPr>
        <w:t>Artlands 2021 at Junct</w:t>
      </w:r>
      <w:r>
        <w:rPr>
          <w:rFonts w:ascii="Lato-Regular" w:hAnsi="Lato-Regular" w:cs="Lato-Regular"/>
          <w:color w:val="4B4B4D"/>
          <w:sz w:val="26"/>
          <w:szCs w:val="26"/>
        </w:rPr>
        <w:t xml:space="preserve">ion Arts Festival in </w:t>
      </w:r>
      <w:proofErr w:type="spellStart"/>
      <w:r>
        <w:rPr>
          <w:rFonts w:ascii="Lato-Regular" w:hAnsi="Lato-Regular" w:cs="Lato-Regular"/>
          <w:color w:val="4B4B4D"/>
          <w:sz w:val="26"/>
          <w:szCs w:val="26"/>
        </w:rPr>
        <w:t>lutruwita</w:t>
      </w:r>
      <w:proofErr w:type="spellEnd"/>
      <w:r>
        <w:rPr>
          <w:rFonts w:ascii="Lato-Regular" w:hAnsi="Lato-Regular" w:cs="Lato-Regular"/>
          <w:color w:val="4B4B4D"/>
          <w:sz w:val="26"/>
          <w:szCs w:val="26"/>
        </w:rPr>
        <w:t xml:space="preserve">/ </w:t>
      </w:r>
      <w:r>
        <w:rPr>
          <w:rFonts w:ascii="Lato-Regular" w:hAnsi="Lato-Regular" w:cs="Lato-Regular"/>
          <w:color w:val="4B4B4D"/>
          <w:sz w:val="26"/>
          <w:szCs w:val="26"/>
        </w:rPr>
        <w:t>Tasmania</w:t>
      </w:r>
    </w:p>
    <w:sectPr w:rsidR="007E3128" w:rsidRPr="007E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m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vyvkQO3DR+XVMaKFruXTONoeu9UorXRmAkKw9GSuA/9rP5RjLvKOx8YO5afV8OFY7EiEG+kToH9oKLqjc3og==" w:salt="WdraVzcP7vd9nKHlqA2p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5C"/>
    <w:rsid w:val="00133E06"/>
    <w:rsid w:val="006C4B5C"/>
    <w:rsid w:val="007E3128"/>
    <w:rsid w:val="00F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4545"/>
  <w15:chartTrackingRefBased/>
  <w15:docId w15:val="{064F7C16-8656-4304-AF89-7ACC7ED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regionalarts.com.au" TargetMode="External"/><Relationship Id="rId4" Type="http://schemas.openxmlformats.org/officeDocument/2006/relationships/hyperlink" Target="https://regionalarts.smartygrants.com.au/Artland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974</Words>
  <Characters>5554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61422</dc:creator>
  <cp:keywords/>
  <dc:description/>
  <cp:lastModifiedBy>61422</cp:lastModifiedBy>
  <cp:revision>3</cp:revision>
  <dcterms:created xsi:type="dcterms:W3CDTF">2021-03-12T00:07:00Z</dcterms:created>
  <dcterms:modified xsi:type="dcterms:W3CDTF">2021-03-12T00:34:00Z</dcterms:modified>
</cp:coreProperties>
</file>